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C7A" w14:textId="03FA75F2" w:rsidR="00A905E2" w:rsidRPr="00134CAE" w:rsidRDefault="00A905E2" w:rsidP="00072C4A">
      <w:pPr>
        <w:spacing w:before="240" w:after="240" w:line="300" w:lineRule="exact"/>
        <w:ind w:left="360" w:hanging="27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H O T Ă R Â R E</w:t>
      </w:r>
    </w:p>
    <w:p w14:paraId="5688ED4D" w14:textId="6052A917" w:rsidR="00A905E2" w:rsidRPr="00134CAE" w:rsidRDefault="00A905E2" w:rsidP="00072C4A">
      <w:pPr>
        <w:spacing w:before="240" w:after="240" w:line="30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privind </w:t>
      </w:r>
      <w:r w:rsidR="0060716B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acordarea </w:t>
      </w:r>
      <w:r w:rsidR="00624CCD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unui sprijin </w:t>
      </w:r>
      <w:r w:rsidR="0060716B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financiar pentru Aso</w:t>
      </w:r>
      <w:r w:rsidR="00FA4A9A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ciația de Proprietari Nicolae Drăgan nr. 5</w:t>
      </w:r>
      <w:r w:rsidR="0024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</w:t>
      </w:r>
      <w:r w:rsidR="0042173E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, în vederea achiziției de motorină pentru </w:t>
      </w:r>
      <w:r w:rsidR="00064FCA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alimentarea generatorului de electricitate pus la dispoziție de </w:t>
      </w:r>
      <w:r w:rsidR="0042173E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2772B3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UAT</w:t>
      </w:r>
      <w:r w:rsidR="00DE76F7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Sector 5</w:t>
      </w:r>
      <w:r w:rsidR="00D35AEE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București</w:t>
      </w: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.</w:t>
      </w:r>
    </w:p>
    <w:p w14:paraId="5E0479AA" w14:textId="77777777" w:rsidR="00A905E2" w:rsidRPr="00134CAE" w:rsidRDefault="00A905E2" w:rsidP="00072C4A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8A89BA" w14:textId="77777777" w:rsidR="00A315EA" w:rsidRPr="00134CAE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highlight w:val="white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highlight w:val="white"/>
          <w:lang w:val="ro-RO"/>
        </w:rPr>
        <w:t>Având în vedere:</w:t>
      </w:r>
    </w:p>
    <w:p w14:paraId="7A6BD752" w14:textId="77777777" w:rsidR="00A315EA" w:rsidRPr="00134CAE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  <w:lang w:val="ro-RO"/>
        </w:rPr>
        <w:t xml:space="preserve">Raportul de specialitate nr. …….. al …. </w:t>
      </w: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lang w:val="ro-RO"/>
        </w:rPr>
        <w:t>….</w:t>
      </w:r>
    </w:p>
    <w:p w14:paraId="16306764" w14:textId="77777777" w:rsidR="00A315EA" w:rsidRPr="00134CAE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  <w:lang w:val="ro-RO"/>
        </w:rPr>
        <w:t>Referatul de aprobare al lui Alexandru Paul Dimitriu – consilier local al Sectorului 5</w:t>
      </w:r>
    </w:p>
    <w:p w14:paraId="59FB31E1" w14:textId="77777777" w:rsidR="00A315EA" w:rsidRPr="00134CAE" w:rsidRDefault="00A315EA" w:rsidP="00072C4A">
      <w:pPr>
        <w:pStyle w:val="Listparagraf"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4B57AAE" w14:textId="77777777" w:rsidR="00A315EA" w:rsidRPr="00134CAE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o-RO"/>
        </w:rPr>
        <w:t>Văzând avizul Comisiilor de specialitate ale Consiliului Local al Sectorului 5;</w:t>
      </w:r>
    </w:p>
    <w:p w14:paraId="0F22BCC8" w14:textId="1F06AED9" w:rsidR="00A905E2" w:rsidRPr="00134CAE" w:rsidRDefault="5B253E8F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În temeiul:</w:t>
      </w:r>
    </w:p>
    <w:p w14:paraId="52DEFAA7" w14:textId="79D8CE69" w:rsidR="5B253E8F" w:rsidRPr="00134CAE" w:rsidRDefault="5B253E8F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Art. 36 din Legea nr. 273/2006</w:t>
      </w:r>
    </w:p>
    <w:p w14:paraId="7F9AE448" w14:textId="77777777" w:rsidR="00750B36" w:rsidRPr="00134CAE" w:rsidRDefault="00750B36" w:rsidP="00072C4A">
      <w:pPr>
        <w:spacing w:before="240" w:after="240" w:line="300" w:lineRule="exact"/>
        <w:ind w:left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25FFA6D" w14:textId="2083EE6B" w:rsidR="00A905E2" w:rsidRPr="00134CAE" w:rsidRDefault="00A905E2" w:rsidP="00750B36">
      <w:pPr>
        <w:spacing w:before="240" w:after="24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HOTĂRĂŞTE</w:t>
      </w:r>
    </w:p>
    <w:p w14:paraId="0D23BA36" w14:textId="0A15E07D" w:rsidR="00A2519E" w:rsidRPr="00134CAE" w:rsidRDefault="5B253E8F" w:rsidP="00A2519E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 1. –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Se aprobă acordarea unui sprijin financiar lunar, în valoare de maxim 12.000 lei asociației de proprietari Nicolae Drăgan nr. 5</w:t>
      </w:r>
      <w:r w:rsidR="00790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în vederea achiziției motorinei ce este necesară pentru a menține în funcțiune generatorul de electricitate pus la dispoziție de UAT Sector 5 București.</w:t>
      </w:r>
    </w:p>
    <w:p w14:paraId="20CD1214" w14:textId="39349CFA" w:rsidR="5B253E8F" w:rsidRPr="00134CAE" w:rsidRDefault="5B253E8F" w:rsidP="5B253E8F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Art. 2. - 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Sumele de bani vor fi achitate de UAT Sector 5 în termen de 5 zile de la depunerea solicitării de decontare d</w:t>
      </w:r>
      <w:r w:rsidR="00421787"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către asociația de proprietari Nicolae Drăgan nr. 5</w:t>
      </w:r>
      <w:r w:rsidR="004E58FF"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ce este însoțită de dovezile aferente achiziției de motorină pentru luna anterioară datei depunerii cererii.</w:t>
      </w:r>
    </w:p>
    <w:p w14:paraId="283A5BE3" w14:textId="798D34EF" w:rsidR="00A905E2" w:rsidRPr="00134CAE" w:rsidRDefault="5B253E8F" w:rsidP="00A2519E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Art. 3 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– Prezenta Hotărâre își va produce efectele până la momentul în care imobilul din Nicolae Drăgan</w:t>
      </w:r>
      <w:r w:rsidR="004E58FF"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nr. 5A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va fi branșat la electricitate.</w:t>
      </w:r>
    </w:p>
    <w:p w14:paraId="75E878AB" w14:textId="08FBDAB7" w:rsidR="001E19F3" w:rsidRPr="00134CAE" w:rsidRDefault="5B253E8F" w:rsidP="00D43DD8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Art. 4 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– Sumele de bani vor fi achitate din fondul de rezervă pus la dispoziția Primarului UAT Sector 5 București.  </w:t>
      </w:r>
    </w:p>
    <w:p w14:paraId="26060CB3" w14:textId="7DB7736D" w:rsidR="0009459B" w:rsidRPr="00134CAE" w:rsidRDefault="0009459B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INIȚIATOR</w:t>
      </w:r>
    </w:p>
    <w:p w14:paraId="4C03271B" w14:textId="5306A9DC" w:rsidR="0009459B" w:rsidRPr="00134CAE" w:rsidRDefault="0009459B" w:rsidP="00750B36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Alexandru Paul Dimitriu</w:t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</w:t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6CA9E062" w14:textId="293AB374" w:rsidR="001E19F3" w:rsidRPr="00134CAE" w:rsidRDefault="001E19F3" w:rsidP="00072C4A">
      <w:pPr>
        <w:spacing w:line="300" w:lineRule="exact"/>
        <w:ind w:left="576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AVIZEAZĂ</w:t>
      </w:r>
    </w:p>
    <w:p w14:paraId="26A9D777" w14:textId="6915E55F" w:rsidR="001E19F3" w:rsidRPr="00134CAE" w:rsidRDefault="5B253E8F" w:rsidP="5B253E8F">
      <w:pPr>
        <w:spacing w:line="300" w:lineRule="exact"/>
        <w:ind w:left="2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E19F3" w:rsidRPr="00134CAE">
        <w:rPr>
          <w:sz w:val="24"/>
          <w:szCs w:val="24"/>
        </w:rPr>
        <w:tab/>
      </w:r>
      <w:r w:rsidR="001E19F3" w:rsidRPr="00134CAE">
        <w:rPr>
          <w:sz w:val="24"/>
          <w:szCs w:val="24"/>
        </w:rPr>
        <w:tab/>
      </w: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pentru legalitate conf. art.243 alin. (1) lit.a) </w:t>
      </w:r>
      <w:r w:rsidR="001E19F3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din O.U.G. nr.57/2019  </w:t>
      </w: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Secretarul General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</w:t>
      </w:r>
    </w:p>
    <w:p w14:paraId="61F327E3" w14:textId="77777777" w:rsidR="009C406E" w:rsidRPr="00134CAE" w:rsidRDefault="009C406E" w:rsidP="00072C4A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A05350" w14:textId="77777777" w:rsidR="00A905E2" w:rsidRPr="00134CAE" w:rsidRDefault="00A905E2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REFERAT DE APROBARE</w:t>
      </w:r>
    </w:p>
    <w:p w14:paraId="65D9E42A" w14:textId="5E2DB77D" w:rsidR="00624CCD" w:rsidRPr="00134CAE" w:rsidRDefault="00A905E2" w:rsidP="00624CCD">
      <w:pPr>
        <w:spacing w:before="240" w:after="240" w:line="30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</w:t>
      </w:r>
      <w:r w:rsidR="00BB4BB0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l</w:t>
      </w: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proiectului </w:t>
      </w:r>
      <w:r w:rsidR="00750B36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privind </w:t>
      </w:r>
      <w:r w:rsidR="00624CCD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acordarea unui sprijin financiar pentru Asociația de Proprietari Nicolae Drăgan nr. 5</w:t>
      </w:r>
      <w:r w:rsidR="0024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</w:t>
      </w:r>
      <w:r w:rsidR="00624CCD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, în vederea achiziției de motorină pentru alimentarea generatorului de electricitate pus la dispoziție de  UAT Sector 5 București.</w:t>
      </w:r>
    </w:p>
    <w:p w14:paraId="1BC0EB7D" w14:textId="7312FC64" w:rsidR="00750B36" w:rsidRPr="00134CAE" w:rsidRDefault="00750B36" w:rsidP="002C1DC9">
      <w:pPr>
        <w:spacing w:before="240" w:after="240" w:line="36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C1C577" w14:textId="2368E3D8" w:rsidR="00851093" w:rsidRPr="00134CAE" w:rsidRDefault="00851093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Imobilul din Nicolae Drăgan nr. 5</w:t>
      </w:r>
      <w:r w:rsidR="0024799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Sector 5 a fost edificat în baza </w:t>
      </w:r>
      <w:r w:rsidR="0024799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unei </w:t>
      </w: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autorizați</w:t>
      </w:r>
      <w:r w:rsidR="0024799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</w:t>
      </w: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construcție emisă de </w:t>
      </w:r>
      <w:r w:rsidR="0084222B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UAT Sector 5 București. În data de </w:t>
      </w:r>
      <w:r w:rsidR="00B45A9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25.07.2012, respectiv în </w:t>
      </w:r>
      <w:r w:rsidR="004C55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26.02.2013 au fost emise procesele verbale de recepție de către</w:t>
      </w:r>
      <w:r w:rsidR="0084222B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UAT Sector 5 </w:t>
      </w:r>
      <w:r w:rsidR="004C55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acest imobil</w:t>
      </w:r>
      <w:r w:rsidR="004E028D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. Prin </w:t>
      </w:r>
      <w:r w:rsidR="004C55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aceste</w:t>
      </w:r>
      <w:r w:rsidR="004E028D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procedur</w:t>
      </w:r>
      <w:r w:rsidR="004C55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</w:t>
      </w:r>
      <w:r w:rsidR="004E028D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administrativ</w:t>
      </w:r>
      <w:r w:rsidR="004C55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</w:t>
      </w:r>
      <w:r w:rsidR="004E028D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UAT Sector 5 București a certificat practic faptul că </w:t>
      </w:r>
      <w:r w:rsidR="002C25DC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construcția a fost edificată în mod legal și că este branșată la toate utilitățile.</w:t>
      </w:r>
    </w:p>
    <w:p w14:paraId="2ACC7364" w14:textId="478B609E" w:rsidR="002C25DC" w:rsidRPr="00134CAE" w:rsidRDefault="002C25DC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baza procesul</w:t>
      </w:r>
      <w:r w:rsidR="00731174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ui verbal de recepție întocmit de UAT Sector 5 București, proprietarul construcției a putut să </w:t>
      </w:r>
      <w:r w:rsidR="004C5510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intabuleze</w:t>
      </w:r>
      <w:r w:rsidR="00731174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4745A0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cele peste 90 de apartamente astfel edificate, ulterior vânzându-le către persoane fizice.</w:t>
      </w:r>
    </w:p>
    <w:p w14:paraId="29027256" w14:textId="4641DD7D" w:rsidR="004745A0" w:rsidRPr="00134CAE" w:rsidRDefault="004745A0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data de </w:t>
      </w:r>
      <w:r w:rsidR="007D574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18.11.2015</w:t>
      </w:r>
      <w:r w:rsidR="007E6561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 fost pronunțată sentința nr. </w:t>
      </w:r>
      <w:r w:rsidR="006308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8463</w:t>
      </w:r>
      <w:r w:rsidR="007E6561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către Judecătoria Sectorului 5 în baza căreia, la solicitarea ISC, s-a constatat că imobilul a fost construit </w:t>
      </w:r>
      <w:r w:rsidR="00444386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neconformitate cu autorizația de construcție</w:t>
      </w:r>
      <w:r w:rsidR="006308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C1C20A2" w14:textId="7ABABC29" w:rsidR="00444386" w:rsidRPr="00134CAE" w:rsidRDefault="001327BB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Hotărârea a rămas definitivă prin neapelare. </w:t>
      </w:r>
      <w:r w:rsidR="003D5742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Totodată</w:t>
      </w: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este important de menționat faptul că hotărârea judecătorească a fost pronunțată în contradictoriu cu con</w:t>
      </w:r>
      <w:r w:rsidR="00F36297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structorul (fostul proprietar), fără a fi fost chemați în judecată cei care au cumpărat apartamentele</w:t>
      </w:r>
      <w:r w:rsidR="00CE308A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din imobilul situat în Nicolae Drăgan</w:t>
      </w:r>
      <w:r w:rsidR="00D376B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E308A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nr. 5</w:t>
      </w:r>
      <w:r w:rsidR="00D376B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="00CE308A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Sector 5.</w:t>
      </w:r>
    </w:p>
    <w:p w14:paraId="5065080B" w14:textId="455FC43E" w:rsidR="00CE308A" w:rsidRPr="00134CAE" w:rsidRDefault="003D5742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Mai mult, ISC nu a înscris în cartea funciară această hotărâre </w:t>
      </w:r>
      <w:r w:rsidR="00D376BC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judecătorească</w:t>
      </w: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a o face opozabilă terților și astfel, cei care au cumpărat apartamentele după data pronunțării hotărârii să cunoască riscurile la care se supun, achiziționând un apartament în acest imobil.</w:t>
      </w:r>
    </w:p>
    <w:p w14:paraId="0BD5C2F1" w14:textId="5060F22B" w:rsidR="003D5742" w:rsidRPr="00134CAE" w:rsidRDefault="003D5742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prezent, </w:t>
      </w:r>
      <w:r w:rsidR="00ED2809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niciun apartament din imobilul din Nicolae Drăgan nr. 5</w:t>
      </w:r>
      <w:r w:rsidR="008E1A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="00ED2809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Sector 5 nu mai are acces la curent electric din rețeaua națională.</w:t>
      </w:r>
    </w:p>
    <w:p w14:paraId="5781EA68" w14:textId="1DEFFC4B" w:rsidR="00F12BC0" w:rsidRPr="00134CAE" w:rsidRDefault="00F12BC0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Pentru a se realiza branșamentul la rețeaua de electricitate, este necesară obținerea </w:t>
      </w:r>
      <w:r w:rsidR="00AC5D47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unei autorizații de construcție, necesară </w:t>
      </w:r>
      <w:r w:rsidR="00533B5D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aducerii rețelei electrice în proximitatea imobilului. Deși Asociația</w:t>
      </w:r>
      <w:r w:rsidR="00C05B32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Proprietari Nicolae Drăgan nr. 5</w:t>
      </w:r>
      <w:r w:rsidR="007F330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="00C05B32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Sector 5 a depus, </w:t>
      </w:r>
      <w:r w:rsidR="007F330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mai bine de 10 luni</w:t>
      </w:r>
      <w:r w:rsidR="00C05B32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o cerere pentru eliberarea unui Certificat de Urbanism în acest scop, </w:t>
      </w:r>
      <w:r w:rsidR="002449A1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nici până la moment</w:t>
      </w:r>
      <w:r w:rsidR="007C1847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Primăria Generală nu l-a emis.</w:t>
      </w:r>
    </w:p>
    <w:p w14:paraId="415CB56E" w14:textId="1AAE98D3" w:rsidR="007C1847" w:rsidRPr="00134CAE" w:rsidRDefault="007C1847" w:rsidP="002C1DC9">
      <w:pPr>
        <w:spacing w:after="24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UAT Sector 5 București, a pus la dispoziția </w:t>
      </w:r>
      <w:r w:rsidR="00EA538F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Asociației de Proprietari un generator de electricitate care consumă</w:t>
      </w:r>
      <w:r w:rsidR="00CD571B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571440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pe lună, </w:t>
      </w:r>
      <w:r w:rsidR="00CD571B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medie 1</w:t>
      </w:r>
      <w:r w:rsidR="00571440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</w:t>
      </w:r>
      <w:r w:rsidR="00CD571B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00 litri de motorină pentru a furniza </w:t>
      </w:r>
      <w:r w:rsidR="00715A50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electricitate 16 ore / zi</w:t>
      </w:r>
      <w:r w:rsidR="00A774A6"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20 de apartamente.</w:t>
      </w:r>
    </w:p>
    <w:p w14:paraId="5AF20453" w14:textId="57AC7316" w:rsidR="00DC269C" w:rsidRPr="00134CAE" w:rsidRDefault="00F514E7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Costul este unul extrem de ridicat pentru </w:t>
      </w:r>
      <w:r w:rsidR="00DE3FC8" w:rsidRPr="00134CAE">
        <w:rPr>
          <w:rFonts w:ascii="Times New Roman" w:hAnsi="Times New Roman" w:cs="Times New Roman"/>
          <w:sz w:val="24"/>
          <w:szCs w:val="24"/>
          <w:lang w:val="ro-RO"/>
        </w:rPr>
        <w:t>puțina electricitate pe care o primesc locuitorii din Nicolae Drăgan</w:t>
      </w:r>
      <w:r w:rsidR="007F330B">
        <w:rPr>
          <w:rFonts w:ascii="Times New Roman" w:hAnsi="Times New Roman" w:cs="Times New Roman"/>
          <w:sz w:val="24"/>
          <w:szCs w:val="24"/>
          <w:lang w:val="ro-RO"/>
        </w:rPr>
        <w:t xml:space="preserve"> nr. 5A</w:t>
      </w:r>
      <w:r w:rsidR="00DE3FC8" w:rsidRPr="00134C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1403F55" w14:textId="6206316A" w:rsidR="00454B61" w:rsidRPr="00134CAE" w:rsidRDefault="00E86F9E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9F2DB0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inovați pentru situația în care se regăsesc </w:t>
      </w:r>
      <w:r w:rsidR="00197850" w:rsidRPr="00134CAE">
        <w:rPr>
          <w:rFonts w:ascii="Times New Roman" w:hAnsi="Times New Roman" w:cs="Times New Roman"/>
          <w:sz w:val="24"/>
          <w:szCs w:val="24"/>
          <w:lang w:val="ro-RO"/>
        </w:rPr>
        <w:t>cei care dețin apartamente în imobilul din Nicolae Drăgan nr. 5</w:t>
      </w:r>
      <w:r w:rsidR="007E106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97850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sunt autoritățile </w:t>
      </w:r>
      <w:r w:rsidRPr="00134CAE">
        <w:rPr>
          <w:rFonts w:ascii="Times New Roman" w:hAnsi="Times New Roman" w:cs="Times New Roman"/>
          <w:sz w:val="24"/>
          <w:szCs w:val="24"/>
          <w:lang w:val="ro-RO"/>
        </w:rPr>
        <w:t>statului</w:t>
      </w:r>
      <w:r w:rsidR="00197850" w:rsidRPr="00134CAE">
        <w:rPr>
          <w:rFonts w:ascii="Times New Roman" w:hAnsi="Times New Roman" w:cs="Times New Roman"/>
          <w:sz w:val="24"/>
          <w:szCs w:val="24"/>
          <w:lang w:val="ro-RO"/>
        </w:rPr>
        <w:t>, în principal UAT Sector 5 București care nu a constatat neconformitatea imobilului cu autorizația de construcție și, mai mult, a încheiat procesul verbal de recepție la finalizarea lucrărilor</w:t>
      </w:r>
      <w:r w:rsidR="00454B61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742B166" w14:textId="22F8C815" w:rsidR="00DE3FC8" w:rsidRPr="00134CAE" w:rsidRDefault="00454B61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Această situație i-a permis </w:t>
      </w:r>
      <w:r w:rsidR="00954869" w:rsidRPr="00134CAE">
        <w:rPr>
          <w:rFonts w:ascii="Times New Roman" w:hAnsi="Times New Roman" w:cs="Times New Roman"/>
          <w:sz w:val="24"/>
          <w:szCs w:val="24"/>
          <w:lang w:val="ro-RO"/>
        </w:rPr>
        <w:t>constructorului să</w:t>
      </w:r>
      <w:r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106A" w:rsidRPr="00134CAE">
        <w:rPr>
          <w:rFonts w:ascii="Times New Roman" w:hAnsi="Times New Roman" w:cs="Times New Roman"/>
          <w:sz w:val="24"/>
          <w:szCs w:val="24"/>
          <w:lang w:val="ro-RO"/>
        </w:rPr>
        <w:t>intabuleze</w:t>
      </w:r>
      <w:r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954869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vândă apartamentele fără ca acestea să fie branșate legal </w:t>
      </w:r>
      <w:r w:rsidR="00D34A8C" w:rsidRPr="00134CA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954869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>corect</w:t>
      </w:r>
      <w:r w:rsidR="00954869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la electricitate</w:t>
      </w:r>
      <w:r w:rsidR="00282BF0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. Urmare a acestor ilegalități comise de </w:t>
      </w:r>
      <w:r w:rsidR="00A674B8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reprezentanții 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>UAT Sector 5 București</w:t>
      </w:r>
      <w:r w:rsidR="00A674B8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din 2012-2013, Primăria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are datoria de a </w:t>
      </w:r>
      <w:r w:rsidR="00A025F4" w:rsidRPr="00134CAE">
        <w:rPr>
          <w:rFonts w:ascii="Times New Roman" w:hAnsi="Times New Roman" w:cs="Times New Roman"/>
          <w:sz w:val="24"/>
          <w:szCs w:val="24"/>
          <w:lang w:val="ro-RO"/>
        </w:rPr>
        <w:t>suporta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în integralitate</w:t>
      </w:r>
      <w:r w:rsidR="00A025F4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>cheltuielile</w:t>
      </w:r>
      <w:r w:rsidR="00A025F4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aferente achiziției de motorină pentru </w:t>
      </w:r>
      <w:r w:rsidR="00D34A8C" w:rsidRPr="00134CAE">
        <w:rPr>
          <w:rFonts w:ascii="Times New Roman" w:hAnsi="Times New Roman" w:cs="Times New Roman"/>
          <w:sz w:val="24"/>
          <w:szCs w:val="24"/>
          <w:lang w:val="ro-RO"/>
        </w:rPr>
        <w:t>funcționarea generatorului</w:t>
      </w:r>
      <w:r w:rsidR="00F25FBB" w:rsidRPr="00134CA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A61BA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Costurile sunt unele însemnate</w:t>
      </w:r>
      <w:r w:rsidR="00AD72DD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și prohibitive pentru mulți dintre </w:t>
      </w:r>
      <w:r w:rsidR="007E106A" w:rsidRPr="00134CAE">
        <w:rPr>
          <w:rFonts w:ascii="Times New Roman" w:hAnsi="Times New Roman" w:cs="Times New Roman"/>
          <w:sz w:val="24"/>
          <w:szCs w:val="24"/>
          <w:lang w:val="ro-RO"/>
        </w:rPr>
        <w:t>proprietarii</w:t>
      </w:r>
      <w:r w:rsidR="00AD72DD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 din Nicolae Drăgan</w:t>
      </w:r>
      <w:r w:rsidR="007E106A">
        <w:rPr>
          <w:rFonts w:ascii="Times New Roman" w:hAnsi="Times New Roman" w:cs="Times New Roman"/>
          <w:sz w:val="24"/>
          <w:szCs w:val="24"/>
          <w:lang w:val="ro-RO"/>
        </w:rPr>
        <w:t xml:space="preserve"> nr. 5A</w:t>
      </w:r>
      <w:r w:rsidR="00AD72DD" w:rsidRPr="00134CAE">
        <w:rPr>
          <w:rFonts w:ascii="Times New Roman" w:hAnsi="Times New Roman" w:cs="Times New Roman"/>
          <w:sz w:val="24"/>
          <w:szCs w:val="24"/>
          <w:lang w:val="ro-RO"/>
        </w:rPr>
        <w:t xml:space="preserve">, ținând cont și de faptul că prețul motorinei este într-o creștere continuă de la </w:t>
      </w:r>
      <w:r w:rsidR="003B3842" w:rsidRPr="00134CAE">
        <w:rPr>
          <w:rFonts w:ascii="Times New Roman" w:hAnsi="Times New Roman" w:cs="Times New Roman"/>
          <w:sz w:val="24"/>
          <w:szCs w:val="24"/>
          <w:lang w:val="ro-RO"/>
        </w:rPr>
        <w:t>începutul acestui an.</w:t>
      </w:r>
    </w:p>
    <w:p w14:paraId="2B4A47D0" w14:textId="77777777" w:rsidR="00F25FBB" w:rsidRPr="00134CAE" w:rsidRDefault="00F25FBB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8A2B28" w14:textId="4149A5AF" w:rsidR="00F25FBB" w:rsidRPr="00134CAE" w:rsidRDefault="00A56844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Acest ajutor </w:t>
      </w:r>
      <w:r w:rsidR="00B72414"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>urmează</w:t>
      </w:r>
      <w:r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 fie acordat până la momentul</w:t>
      </w:r>
      <w:r w:rsidR="00B72414"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branșării imobilului la rețeaua electrică națională.</w:t>
      </w:r>
    </w:p>
    <w:p w14:paraId="5B831A92" w14:textId="77777777" w:rsidR="00F25FBB" w:rsidRPr="00134CAE" w:rsidRDefault="00F25FBB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D427D04" w14:textId="31A67FD7" w:rsidR="00DC269C" w:rsidRPr="00134CAE" w:rsidRDefault="00DC269C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Consilier local Alexandru Paul Dimitriu</w:t>
      </w:r>
    </w:p>
    <w:sectPr w:rsidR="00DC269C" w:rsidRPr="0013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7560" w14:textId="77777777" w:rsidR="008A5C3B" w:rsidRDefault="008A5C3B" w:rsidP="002C1DC9">
      <w:pPr>
        <w:spacing w:after="0" w:line="240" w:lineRule="auto"/>
      </w:pPr>
      <w:r>
        <w:separator/>
      </w:r>
    </w:p>
  </w:endnote>
  <w:endnote w:type="continuationSeparator" w:id="0">
    <w:p w14:paraId="786E4EE9" w14:textId="77777777" w:rsidR="008A5C3B" w:rsidRDefault="008A5C3B" w:rsidP="002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905D" w14:textId="77777777" w:rsidR="008A5C3B" w:rsidRDefault="008A5C3B" w:rsidP="002C1DC9">
      <w:pPr>
        <w:spacing w:after="0" w:line="240" w:lineRule="auto"/>
      </w:pPr>
      <w:r>
        <w:separator/>
      </w:r>
    </w:p>
  </w:footnote>
  <w:footnote w:type="continuationSeparator" w:id="0">
    <w:p w14:paraId="37196DEB" w14:textId="77777777" w:rsidR="008A5C3B" w:rsidRDefault="008A5C3B" w:rsidP="002C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2AA"/>
    <w:multiLevelType w:val="hybridMultilevel"/>
    <w:tmpl w:val="6E369DCA"/>
    <w:lvl w:ilvl="0" w:tplc="8F727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727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B27"/>
    <w:multiLevelType w:val="multilevel"/>
    <w:tmpl w:val="D74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D6894"/>
    <w:multiLevelType w:val="multilevel"/>
    <w:tmpl w:val="95C8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B7611"/>
    <w:multiLevelType w:val="hybridMultilevel"/>
    <w:tmpl w:val="7D00C4EA"/>
    <w:lvl w:ilvl="0" w:tplc="FEB05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1E437E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042E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D4F44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087BFE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C860EC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0C8910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1E912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84BC04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31D39"/>
    <w:multiLevelType w:val="multilevel"/>
    <w:tmpl w:val="97F6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42631"/>
    <w:multiLevelType w:val="multilevel"/>
    <w:tmpl w:val="B05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35DBA"/>
    <w:multiLevelType w:val="multilevel"/>
    <w:tmpl w:val="4530CC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A0D8E"/>
    <w:multiLevelType w:val="multilevel"/>
    <w:tmpl w:val="6C6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73504"/>
    <w:multiLevelType w:val="multilevel"/>
    <w:tmpl w:val="1FF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174765">
    <w:abstractNumId w:val="7"/>
  </w:num>
  <w:num w:numId="2" w16cid:durableId="661662274">
    <w:abstractNumId w:val="2"/>
  </w:num>
  <w:num w:numId="3" w16cid:durableId="1474103065">
    <w:abstractNumId w:val="1"/>
  </w:num>
  <w:num w:numId="4" w16cid:durableId="2121679197">
    <w:abstractNumId w:val="3"/>
  </w:num>
  <w:num w:numId="5" w16cid:durableId="1726415737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063676978">
    <w:abstractNumId w:val="8"/>
  </w:num>
  <w:num w:numId="7" w16cid:durableId="435711992">
    <w:abstractNumId w:val="6"/>
  </w:num>
  <w:num w:numId="8" w16cid:durableId="976300315">
    <w:abstractNumId w:val="5"/>
  </w:num>
  <w:num w:numId="9" w16cid:durableId="75394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A1"/>
    <w:rsid w:val="00064FCA"/>
    <w:rsid w:val="00072C4A"/>
    <w:rsid w:val="00073965"/>
    <w:rsid w:val="00090E72"/>
    <w:rsid w:val="0009459B"/>
    <w:rsid w:val="000D703D"/>
    <w:rsid w:val="001327BB"/>
    <w:rsid w:val="00134CAE"/>
    <w:rsid w:val="00197850"/>
    <w:rsid w:val="001A44DA"/>
    <w:rsid w:val="001E19F3"/>
    <w:rsid w:val="001E364A"/>
    <w:rsid w:val="002018FB"/>
    <w:rsid w:val="002449A1"/>
    <w:rsid w:val="00247997"/>
    <w:rsid w:val="0027169B"/>
    <w:rsid w:val="002772B3"/>
    <w:rsid w:val="00282240"/>
    <w:rsid w:val="00282BF0"/>
    <w:rsid w:val="002C1DC9"/>
    <w:rsid w:val="002C25DC"/>
    <w:rsid w:val="00316478"/>
    <w:rsid w:val="003A50E3"/>
    <w:rsid w:val="003B3842"/>
    <w:rsid w:val="003C6A2A"/>
    <w:rsid w:val="003D5742"/>
    <w:rsid w:val="003F6C9D"/>
    <w:rsid w:val="0042173E"/>
    <w:rsid w:val="00421787"/>
    <w:rsid w:val="00444386"/>
    <w:rsid w:val="00454B61"/>
    <w:rsid w:val="004745A0"/>
    <w:rsid w:val="004B09D4"/>
    <w:rsid w:val="004B5808"/>
    <w:rsid w:val="004B673B"/>
    <w:rsid w:val="004C5510"/>
    <w:rsid w:val="004E028D"/>
    <w:rsid w:val="004E58FF"/>
    <w:rsid w:val="00533B5D"/>
    <w:rsid w:val="00571440"/>
    <w:rsid w:val="0060716B"/>
    <w:rsid w:val="00624CCD"/>
    <w:rsid w:val="006308FF"/>
    <w:rsid w:val="00682CE7"/>
    <w:rsid w:val="00715A50"/>
    <w:rsid w:val="00731174"/>
    <w:rsid w:val="007411AF"/>
    <w:rsid w:val="00750B36"/>
    <w:rsid w:val="007527B6"/>
    <w:rsid w:val="007900FF"/>
    <w:rsid w:val="007954C8"/>
    <w:rsid w:val="007C1847"/>
    <w:rsid w:val="007C6775"/>
    <w:rsid w:val="007D5744"/>
    <w:rsid w:val="007E106A"/>
    <w:rsid w:val="007E6561"/>
    <w:rsid w:val="007F330B"/>
    <w:rsid w:val="00800BB8"/>
    <w:rsid w:val="0084222B"/>
    <w:rsid w:val="00851093"/>
    <w:rsid w:val="0085308B"/>
    <w:rsid w:val="0087265B"/>
    <w:rsid w:val="00873826"/>
    <w:rsid w:val="008A5C3B"/>
    <w:rsid w:val="008A61BA"/>
    <w:rsid w:val="008E1AB1"/>
    <w:rsid w:val="00925DE9"/>
    <w:rsid w:val="00954869"/>
    <w:rsid w:val="00983E23"/>
    <w:rsid w:val="009874B7"/>
    <w:rsid w:val="009C406E"/>
    <w:rsid w:val="009D6F56"/>
    <w:rsid w:val="009F2DB0"/>
    <w:rsid w:val="00A025F4"/>
    <w:rsid w:val="00A05878"/>
    <w:rsid w:val="00A2519E"/>
    <w:rsid w:val="00A315EA"/>
    <w:rsid w:val="00A56844"/>
    <w:rsid w:val="00A674B8"/>
    <w:rsid w:val="00A774A6"/>
    <w:rsid w:val="00A815F8"/>
    <w:rsid w:val="00A905E2"/>
    <w:rsid w:val="00AC5D47"/>
    <w:rsid w:val="00AD72DD"/>
    <w:rsid w:val="00AF35A1"/>
    <w:rsid w:val="00B45A93"/>
    <w:rsid w:val="00B51351"/>
    <w:rsid w:val="00B53CC9"/>
    <w:rsid w:val="00B61CF6"/>
    <w:rsid w:val="00B72414"/>
    <w:rsid w:val="00BB4BB0"/>
    <w:rsid w:val="00C05B32"/>
    <w:rsid w:val="00C47AEA"/>
    <w:rsid w:val="00CD571B"/>
    <w:rsid w:val="00CE308A"/>
    <w:rsid w:val="00D33C0A"/>
    <w:rsid w:val="00D34A8C"/>
    <w:rsid w:val="00D35AEE"/>
    <w:rsid w:val="00D376BC"/>
    <w:rsid w:val="00D43DD8"/>
    <w:rsid w:val="00D9230C"/>
    <w:rsid w:val="00DC269C"/>
    <w:rsid w:val="00DE3FC8"/>
    <w:rsid w:val="00DE76F7"/>
    <w:rsid w:val="00E86F9E"/>
    <w:rsid w:val="00EA538F"/>
    <w:rsid w:val="00ED0E6A"/>
    <w:rsid w:val="00ED2809"/>
    <w:rsid w:val="00ED3647"/>
    <w:rsid w:val="00F12BC0"/>
    <w:rsid w:val="00F25FBB"/>
    <w:rsid w:val="00F36297"/>
    <w:rsid w:val="00F514E7"/>
    <w:rsid w:val="00F80778"/>
    <w:rsid w:val="00FA4A9A"/>
    <w:rsid w:val="5B2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8BB7"/>
  <w15:chartTrackingRefBased/>
  <w15:docId w15:val="{2A7A9EDE-4323-4C81-B810-1923670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A905E2"/>
  </w:style>
  <w:style w:type="character" w:styleId="Hyperlink">
    <w:name w:val="Hyperlink"/>
    <w:basedOn w:val="Fontdeparagrafimplicit"/>
    <w:uiPriority w:val="99"/>
    <w:semiHidden/>
    <w:unhideWhenUsed/>
    <w:rsid w:val="00A905E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315EA"/>
    <w:pPr>
      <w:spacing w:after="200" w:line="276" w:lineRule="auto"/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1DC9"/>
  </w:style>
  <w:style w:type="paragraph" w:styleId="Subsol">
    <w:name w:val="footer"/>
    <w:basedOn w:val="Normal"/>
    <w:link w:val="Subsol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29A9-C2F1-49CB-9462-7ADEDD5A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Paul Dimitriu</dc:creator>
  <cp:keywords/>
  <dc:description/>
  <cp:lastModifiedBy>Alexandru Paul Dimitriu</cp:lastModifiedBy>
  <cp:revision>112</cp:revision>
  <dcterms:created xsi:type="dcterms:W3CDTF">2022-05-01T22:21:00Z</dcterms:created>
  <dcterms:modified xsi:type="dcterms:W3CDTF">2022-06-27T10:36:00Z</dcterms:modified>
</cp:coreProperties>
</file>